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4C9" w:rsidRPr="00664627" w:rsidRDefault="006444C9" w:rsidP="00664627">
      <w:pPr>
        <w:pBdr>
          <w:left w:val="single" w:sz="36" w:space="8" w:color="5F3434"/>
        </w:pBdr>
        <w:shd w:val="clear" w:color="auto" w:fill="F9F7F6"/>
        <w:spacing w:before="450" w:after="150" w:line="32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5F3434"/>
          <w:sz w:val="24"/>
          <w:szCs w:val="24"/>
          <w:lang w:eastAsia="ru-RU"/>
        </w:rPr>
      </w:pPr>
      <w:r w:rsidRPr="006444C9">
        <w:rPr>
          <w:rFonts w:ascii="Times New Roman" w:eastAsia="Times New Roman" w:hAnsi="Times New Roman" w:cs="Times New Roman"/>
          <w:b/>
          <w:bCs/>
          <w:color w:val="5F3434"/>
          <w:sz w:val="24"/>
          <w:szCs w:val="24"/>
          <w:lang w:eastAsia="ru-RU"/>
        </w:rPr>
        <w:t>Как составить рабочую программу воспитателя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    В соответствии с п. 6 ст. 28 Закона   «Об образовании в РФ» в компетенцию образовательного учреждения входит разработка и утверждение рабочих программ.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    Прежде чем подойти к проектированию и написанию рабочей программы </w:t>
      </w:r>
      <w:proofErr w:type="spellStart"/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воспитаттеля</w:t>
      </w:r>
      <w:proofErr w:type="spellEnd"/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важно знать основные понятия, которые существуют в дошкольном образовании.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1) Примерная основ</w:t>
      </w:r>
      <w:bookmarkStart w:id="0" w:name="_GoBack"/>
      <w:bookmarkEnd w:id="0"/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ная образовательная программа - разрабатывается учеными-методистами. Дошкольные учреждения принимают её за основу для разработки собственной образовательной программы с учетом регионального компонента и местных условий (например, «От рождения до школы» под ред. Н. Е. </w:t>
      </w:r>
      <w:proofErr w:type="spellStart"/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Вераксы</w:t>
      </w:r>
      <w:proofErr w:type="spellEnd"/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; «Истоки», «Радуга» и т. п.) . 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2) Образовательная программа ДОУ - управленческий документ, </w:t>
      </w:r>
      <w:proofErr w:type="gramStart"/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закрепляющим</w:t>
      </w:r>
      <w:proofErr w:type="gramEnd"/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определенные нормы, цели, содержание, технологии и методики, формы и средства, которые применяются в каждом конкретном дошкольном учреждении при организации </w:t>
      </w:r>
      <w:proofErr w:type="spellStart"/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воспитательно</w:t>
      </w:r>
      <w:proofErr w:type="spellEnd"/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-образовательного процесса. Разрабатываются руководителем ДОУ и творческой группой.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3) Рабочая программа педагога – разрабатывается педагогом на основе образовательной программы ДОУ. Структура и содержание рабочей программы разрабатывается с учетом требований и стандартов, утвержденных на федеральном уровне (в нашем случае в соответствии с ФГОС дошкольного образования, который действует с 01.01.2014 года). Рабочая программа является нормативным документом и утверждается руководителем дошкольного учреждения.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6444C9" w:rsidRPr="006444C9" w:rsidRDefault="006444C9" w:rsidP="00664627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b/>
          <w:bCs/>
          <w:color w:val="666666"/>
          <w:sz w:val="20"/>
          <w:szCs w:val="20"/>
          <w:lang w:eastAsia="ru-RU"/>
        </w:rPr>
        <w:t>Нормативные документы, регламентирующие деятельность образовательных учреждений и педагогов: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Федеральный закон Российской Федерации от 29 декабря 2012 г. N 273-ФЗ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Статья 2. Основные понятия, используемые в настоящем Федеральном законе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proofErr w:type="gramStart"/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9) образовательная программа - комплекс основных характеристик образования (объем, содержание, планируемые результаты, организационно-педагогических условий и в случаях, предусмотренных настоящим Федеральным законом,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(модулей, иных компонентов, а также оценочных и методических материалов;</w:t>
      </w:r>
      <w:proofErr w:type="gramEnd"/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Статья 48. Обязанности и ответственность педагогических работников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1. Педагогические работники обязаны: 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1) осуществлять свою деятельность на высоком профессиональном уровне, обеспечивать в полном объеме реализацию </w:t>
      </w:r>
      <w:proofErr w:type="gramStart"/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преподаваемых</w:t>
      </w:r>
      <w:proofErr w:type="gramEnd"/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учебных предмета, курса, дисциплины (модуля) в соответствии с утвержденной рабочей программой.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Единый квалификационный справочник должностей руководителей, специалистов и служащих от 31 октября 2010 г. Раздел: должностные обязанности: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b/>
          <w:bCs/>
          <w:color w:val="666666"/>
          <w:sz w:val="20"/>
          <w:szCs w:val="20"/>
          <w:lang w:eastAsia="ru-RU"/>
        </w:rPr>
        <w:t>Учител</w:t>
      </w:r>
      <w:proofErr w:type="gramStart"/>
      <w:r w:rsidRPr="006444C9">
        <w:rPr>
          <w:rFonts w:ascii="Arial" w:eastAsia="Times New Roman" w:hAnsi="Arial" w:cs="Arial"/>
          <w:b/>
          <w:bCs/>
          <w:color w:val="666666"/>
          <w:sz w:val="20"/>
          <w:szCs w:val="20"/>
          <w:lang w:eastAsia="ru-RU"/>
        </w:rPr>
        <w:t>ь-</w:t>
      </w:r>
      <w:proofErr w:type="gramEnd"/>
      <w:r w:rsidRPr="006444C9">
        <w:rPr>
          <w:rFonts w:ascii="Arial" w:eastAsia="Times New Roman" w:hAnsi="Arial" w:cs="Arial"/>
          <w:b/>
          <w:bCs/>
          <w:color w:val="666666"/>
          <w:sz w:val="20"/>
          <w:szCs w:val="20"/>
          <w:lang w:eastAsia="ru-RU"/>
        </w:rPr>
        <w:t xml:space="preserve"> логопед</w:t>
      </w: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- Реализует образовательные программы.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b/>
          <w:bCs/>
          <w:color w:val="666666"/>
          <w:sz w:val="20"/>
          <w:szCs w:val="20"/>
          <w:lang w:eastAsia="ru-RU"/>
        </w:rPr>
        <w:t>Педагог-психолог</w:t>
      </w: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- Ведет документацию по установленной форме, используя ее по назначению.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обучающихся, воспитанников, в обеспечении уровня подготовки обучающихся, воспитанников, соответствующего требованиям федерального государственного образовательного стандарта, федеральным государственным образовательным требованиям.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   ФГОС дошкольного образования (приказ от 17.10.13 г, действует с 01.01.2014 г) - содержит требования к структуре образовательной программы дошкольного образования, </w:t>
      </w:r>
      <w:proofErr w:type="gramStart"/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а</w:t>
      </w:r>
      <w:proofErr w:type="gramEnd"/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следовательно и требования к составлению рабочей программы педагога.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b/>
          <w:bCs/>
          <w:color w:val="666666"/>
          <w:sz w:val="20"/>
          <w:szCs w:val="20"/>
          <w:lang w:eastAsia="ru-RU"/>
        </w:rPr>
        <w:t xml:space="preserve">Разделы рабочей программы по ФГОС </w:t>
      </w:r>
      <w:proofErr w:type="gramStart"/>
      <w:r w:rsidRPr="006444C9">
        <w:rPr>
          <w:rFonts w:ascii="Arial" w:eastAsia="Times New Roman" w:hAnsi="Arial" w:cs="Arial"/>
          <w:b/>
          <w:bCs/>
          <w:color w:val="666666"/>
          <w:sz w:val="20"/>
          <w:szCs w:val="20"/>
          <w:lang w:eastAsia="ru-RU"/>
        </w:rPr>
        <w:t>ДО</w:t>
      </w:r>
      <w:proofErr w:type="gramEnd"/>
      <w:r w:rsidRPr="006444C9">
        <w:rPr>
          <w:rFonts w:ascii="Arial" w:eastAsia="Times New Roman" w:hAnsi="Arial" w:cs="Arial"/>
          <w:b/>
          <w:bCs/>
          <w:color w:val="666666"/>
          <w:sz w:val="20"/>
          <w:szCs w:val="20"/>
          <w:lang w:eastAsia="ru-RU"/>
        </w:rPr>
        <w:t>.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b/>
          <w:bCs/>
          <w:color w:val="666666"/>
          <w:sz w:val="20"/>
          <w:szCs w:val="20"/>
          <w:lang w:eastAsia="ru-RU"/>
        </w:rPr>
        <w:t>1. Титульный лист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b/>
          <w:bCs/>
          <w:color w:val="666666"/>
          <w:sz w:val="20"/>
          <w:szCs w:val="20"/>
          <w:lang w:eastAsia="ru-RU"/>
        </w:rPr>
        <w:t> 2. Содержание: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b/>
          <w:bCs/>
          <w:color w:val="666666"/>
          <w:sz w:val="20"/>
          <w:szCs w:val="20"/>
          <w:lang w:eastAsia="ru-RU"/>
        </w:rPr>
        <w:lastRenderedPageBreak/>
        <w:t> 3. Целевой раздел: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Пояснительная записка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6444C9" w:rsidRPr="006444C9" w:rsidRDefault="00664627" w:rsidP="006444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3" w:lineRule="atLeast"/>
        <w:ind w:left="-30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Цель и зада</w:t>
      </w:r>
      <w:r w:rsidR="006444C9" w:rsidRPr="006444C9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чи основной образовательной программы</w:t>
      </w:r>
    </w:p>
    <w:p w:rsidR="006444C9" w:rsidRPr="006444C9" w:rsidRDefault="006444C9" w:rsidP="006444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3" w:lineRule="atLeast"/>
        <w:ind w:left="-30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Принципы и подходы в организации образовательного процесса</w:t>
      </w:r>
    </w:p>
    <w:p w:rsidR="006444C9" w:rsidRPr="00664627" w:rsidRDefault="006444C9" w:rsidP="006646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3" w:lineRule="atLeast"/>
        <w:ind w:left="-30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Содержание психолого-педагогической работы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 Значимые для разработки и реализации рабочей программы характеристики. Особенности организации образовательного процесса в группе (климатические, демографические, национально - культурные и другие)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Возрастные и индивидуальные особенности контингента детей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Планируемые результаты освоения Программы.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b/>
          <w:bCs/>
          <w:color w:val="666666"/>
          <w:sz w:val="20"/>
          <w:szCs w:val="20"/>
          <w:lang w:eastAsia="ru-RU"/>
        </w:rPr>
        <w:t>4. Содержательный раздел: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• Учебный план реализации ООП </w:t>
      </w:r>
      <w:proofErr w:type="gramStart"/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ДО</w:t>
      </w:r>
      <w:proofErr w:type="gramEnd"/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в старшей группе МАДОУ  Детский сад № __». В виде таблицы: Направления развития; Виды детской деятельности; возрастная группа; Формы образовательной деятельности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• Перечень методических пособий, обеспечивающих реализацию образовательной деятельности в старшей группе. В виде таблицы: Направление развития; методические пособия; наглядно – дидактические пособия; рабочие тетради.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• Формы, способы, методы и средства реализации программы в старшей группе. В виде таблицы: направление развития; формы реализации программы (Совместная деятельность, Самостоятельная деятельность, Взаимодействие с семьей)</w:t>
      </w:r>
      <w:proofErr w:type="gramStart"/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;</w:t>
      </w:r>
      <w:proofErr w:type="gramEnd"/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способы; методы и приемы; средства)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• Содержание коррекционной работы (</w:t>
      </w:r>
      <w:proofErr w:type="spellStart"/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Логопункт</w:t>
      </w:r>
      <w:proofErr w:type="spellEnd"/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, психологическая служба; </w:t>
      </w:r>
      <w:proofErr w:type="spellStart"/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ПМПк</w:t>
      </w:r>
      <w:proofErr w:type="spellEnd"/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ДОУ)</w:t>
      </w:r>
      <w:proofErr w:type="gramStart"/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.</w:t>
      </w:r>
      <w:proofErr w:type="gramEnd"/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• Взаимодействие с семьей, социумом.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• Планирование работы с детьми в группе: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- Примерное годовое планирование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- Календарно-тематическое планирование (НОД и совместная деятельность)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• Модель организации совместной деятельности воспитателя с воспитанниками ДОУ.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• Часть ДОУ: Особенности организации образовательного процесса в группе (климатические, демографические, национально - культурные и другие)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b/>
          <w:bCs/>
          <w:color w:val="666666"/>
          <w:sz w:val="20"/>
          <w:szCs w:val="20"/>
          <w:lang w:eastAsia="ru-RU"/>
        </w:rPr>
        <w:t>5. Организационный раздел.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• Оформление предметно-пространственной среды.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proofErr w:type="gramStart"/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• Режим дня, структура НОД (расписание занятий, двигательный режим, схема закаливания детей.</w:t>
      </w:r>
      <w:proofErr w:type="gramEnd"/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• Перечень методических пособий (для реализации основной части и части ДОУ)</w:t>
      </w:r>
      <w:proofErr w:type="gramStart"/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.</w:t>
      </w:r>
      <w:proofErr w:type="gramEnd"/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b/>
          <w:bCs/>
          <w:color w:val="666666"/>
          <w:sz w:val="20"/>
          <w:szCs w:val="20"/>
          <w:lang w:eastAsia="ru-RU"/>
        </w:rPr>
        <w:t>Статья 48 (з-н об образовании в РФ)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b/>
          <w:bCs/>
          <w:color w:val="666666"/>
          <w:sz w:val="20"/>
          <w:szCs w:val="20"/>
          <w:lang w:eastAsia="ru-RU"/>
        </w:rPr>
        <w:t>Обязанности и ответственность педагогических работников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1. Педагогические работники обязаны:</w:t>
      </w:r>
    </w:p>
    <w:p w:rsidR="006444C9" w:rsidRPr="006444C9" w:rsidRDefault="006444C9" w:rsidP="006444C9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1) осуществлять свою деятельность на высоком профессиональном уровне, обеспечивать в полном объеме реализацию </w:t>
      </w:r>
      <w:proofErr w:type="gramStart"/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преподаваемых</w:t>
      </w:r>
      <w:proofErr w:type="gramEnd"/>
      <w:r w:rsidRPr="006444C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учебных предмета, курса, дисциплины (модуля) в соответствии с утвержденной рабочей программой;</w:t>
      </w:r>
    </w:p>
    <w:p w:rsidR="006444C9" w:rsidRDefault="006444C9" w:rsidP="00355B03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color w:val="FD9A00"/>
          <w:kern w:val="36"/>
          <w:sz w:val="30"/>
          <w:szCs w:val="30"/>
          <w:lang w:eastAsia="ru-RU"/>
        </w:rPr>
      </w:pPr>
    </w:p>
    <w:p w:rsidR="006444C9" w:rsidRDefault="006444C9" w:rsidP="00355B03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color w:val="FD9A00"/>
          <w:kern w:val="36"/>
          <w:sz w:val="30"/>
          <w:szCs w:val="30"/>
          <w:lang w:eastAsia="ru-RU"/>
        </w:rPr>
      </w:pPr>
    </w:p>
    <w:p w:rsidR="00C8350A" w:rsidRDefault="00C8350A"/>
    <w:sectPr w:rsidR="00C8350A" w:rsidSect="00664627"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6295C"/>
    <w:multiLevelType w:val="multilevel"/>
    <w:tmpl w:val="D25E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F19"/>
    <w:rsid w:val="00355B03"/>
    <w:rsid w:val="006444C9"/>
    <w:rsid w:val="00664627"/>
    <w:rsid w:val="00BE7F19"/>
    <w:rsid w:val="00C8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4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2015-01-14T07:03:00Z</cp:lastPrinted>
  <dcterms:created xsi:type="dcterms:W3CDTF">2014-12-16T19:49:00Z</dcterms:created>
  <dcterms:modified xsi:type="dcterms:W3CDTF">2015-01-14T07:03:00Z</dcterms:modified>
</cp:coreProperties>
</file>