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0DA" w:rsidRPr="001C60DA" w:rsidRDefault="001C60DA" w:rsidP="001C60DA">
      <w:pPr>
        <w:spacing w:after="0" w:line="240" w:lineRule="auto"/>
        <w:jc w:val="center"/>
        <w:textAlignment w:val="baseline"/>
        <w:outlineLvl w:val="0"/>
        <w:rPr>
          <w:rFonts w:ascii="Verdana" w:eastAsia="Times New Roman" w:hAnsi="Verdana" w:cs="Times New Roman"/>
          <w:b/>
          <w:bCs/>
          <w:color w:val="182C42"/>
          <w:kern w:val="36"/>
          <w:sz w:val="41"/>
          <w:szCs w:val="41"/>
          <w:lang w:eastAsia="ru-RU"/>
        </w:rPr>
      </w:pPr>
      <w:r w:rsidRPr="001C60DA">
        <w:rPr>
          <w:rFonts w:ascii="Verdana" w:eastAsia="Times New Roman" w:hAnsi="Verdana" w:cs="Times New Roman"/>
          <w:b/>
          <w:bCs/>
          <w:color w:val="182C42"/>
          <w:kern w:val="36"/>
          <w:sz w:val="41"/>
          <w:szCs w:val="41"/>
          <w:lang w:eastAsia="ru-RU"/>
        </w:rPr>
        <w:t>ПАСПОРТ</w:t>
      </w:r>
    </w:p>
    <w:p w:rsidR="001C60DA" w:rsidRPr="001C60DA" w:rsidRDefault="001C60DA" w:rsidP="001C60DA">
      <w:pPr>
        <w:spacing w:after="0" w:line="240" w:lineRule="auto"/>
        <w:jc w:val="center"/>
        <w:textAlignment w:val="baseline"/>
        <w:outlineLvl w:val="0"/>
        <w:rPr>
          <w:rFonts w:ascii="Verdana" w:eastAsia="Times New Roman" w:hAnsi="Verdana" w:cs="Times New Roman"/>
          <w:b/>
          <w:bCs/>
          <w:color w:val="182C42"/>
          <w:kern w:val="36"/>
          <w:sz w:val="41"/>
          <w:szCs w:val="41"/>
          <w:lang w:eastAsia="ru-RU"/>
        </w:rPr>
      </w:pPr>
      <w:r w:rsidRPr="001C60DA">
        <w:rPr>
          <w:rFonts w:ascii="Verdana" w:eastAsia="Times New Roman" w:hAnsi="Verdana" w:cs="Times New Roman"/>
          <w:b/>
          <w:bCs/>
          <w:color w:val="182C42"/>
          <w:kern w:val="36"/>
          <w:sz w:val="41"/>
          <w:szCs w:val="41"/>
          <w:lang w:eastAsia="ru-RU"/>
        </w:rPr>
        <w:t>федеральной целевой программы "Повышение безопасности дорожного движения в 2013 - 2020 годах"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407"/>
        <w:gridCol w:w="6105"/>
      </w:tblGrid>
      <w:tr w:rsidR="001C60DA" w:rsidRPr="001C60DA" w:rsidTr="001C60DA">
        <w:tc>
          <w:tcPr>
            <w:tcW w:w="291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Наименование Программы</w:t>
            </w:r>
          </w:p>
        </w:tc>
        <w:tc>
          <w:tcPr>
            <w:tcW w:w="2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1C60DA" w:rsidRPr="001C60DA" w:rsidRDefault="001C60DA" w:rsidP="001C60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 </w:t>
            </w:r>
          </w:p>
          <w:p w:rsidR="001C60DA" w:rsidRPr="001C60DA" w:rsidRDefault="001C60DA" w:rsidP="001C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федеральная целевая программа "Повышение безопасности дорожного движения в 2013 - 2020 годах"</w:t>
            </w:r>
          </w:p>
        </w:tc>
      </w:tr>
      <w:tr w:rsidR="001C60DA" w:rsidRPr="001C60DA" w:rsidTr="001C60DA">
        <w:tc>
          <w:tcPr>
            <w:tcW w:w="291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Дата принятия решения о разработке Программы</w:t>
            </w:r>
          </w:p>
        </w:tc>
        <w:tc>
          <w:tcPr>
            <w:tcW w:w="2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1C60DA" w:rsidRPr="001C60DA" w:rsidRDefault="001C60DA" w:rsidP="001C60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 </w:t>
            </w:r>
          </w:p>
          <w:p w:rsidR="001C60DA" w:rsidRPr="001C60DA" w:rsidRDefault="001C60DA" w:rsidP="001C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распоряжение Правительства Российской Федерации от 27 октября 2012 г. N 1995-р</w:t>
            </w:r>
          </w:p>
        </w:tc>
      </w:tr>
      <w:tr w:rsidR="001C60DA" w:rsidRPr="001C60DA" w:rsidTr="001C60DA">
        <w:tc>
          <w:tcPr>
            <w:tcW w:w="291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Государственный заказчик - координатор Программы</w:t>
            </w:r>
          </w:p>
        </w:tc>
        <w:tc>
          <w:tcPr>
            <w:tcW w:w="2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1C60DA" w:rsidRPr="001C60DA" w:rsidRDefault="001C60DA" w:rsidP="001C60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Министерство внутренних дел Российской Федерации</w:t>
            </w:r>
          </w:p>
        </w:tc>
      </w:tr>
      <w:tr w:rsidR="001C60DA" w:rsidRPr="001C60DA" w:rsidTr="001C60DA">
        <w:tc>
          <w:tcPr>
            <w:tcW w:w="291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Государственные заказчики</w:t>
            </w:r>
          </w:p>
        </w:tc>
        <w:tc>
          <w:tcPr>
            <w:tcW w:w="2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1C60DA" w:rsidRPr="001C60DA" w:rsidRDefault="001C60DA" w:rsidP="001C60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 </w:t>
            </w:r>
          </w:p>
          <w:p w:rsidR="001C60DA" w:rsidRPr="001C60DA" w:rsidRDefault="001C60DA" w:rsidP="001C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Министерство внутренних дел Российской Федерации, Министерство Российской Федерации по делам гражданской обороны, чрезвычайным ситуациям и ликвидации последствий стихийных бедствий, Министерство здравоохранения Российской Федерации, Министерство образования и науки Российской Федерации, Министерство промышленности и торговли Российской Федерации, Министерство транспорта Российской Федерации, Федеральное дорожное агентство</w:t>
            </w:r>
          </w:p>
        </w:tc>
      </w:tr>
      <w:tr w:rsidR="001C60DA" w:rsidRPr="001C60DA" w:rsidTr="001C60DA">
        <w:tc>
          <w:tcPr>
            <w:tcW w:w="291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Основные разработчики Программы</w:t>
            </w:r>
          </w:p>
        </w:tc>
        <w:tc>
          <w:tcPr>
            <w:tcW w:w="2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1C60DA" w:rsidRPr="001C60DA" w:rsidRDefault="001C60DA" w:rsidP="001C60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 </w:t>
            </w:r>
          </w:p>
          <w:p w:rsidR="001C60DA" w:rsidRPr="001C60DA" w:rsidRDefault="001C60DA" w:rsidP="001C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Министерство внутренних дел Российской Федерации, Министерство Российской Федерации по делам гражданской оборон</w:t>
            </w:r>
            <w:bookmarkStart w:id="0" w:name="_GoBack"/>
            <w:bookmarkEnd w:id="0"/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 xml:space="preserve">ы, чрезвычайным </w:t>
            </w: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lastRenderedPageBreak/>
              <w:t>ситуациям и ликвидации последствий стихийных бедствий, Министерство здравоохранения Российской Федерации, Министерство образования и науки Российской Федерации, Министерство промышленности и торговли Российской Федерации, Министерство транспорта Российской Федерации, Федеральное дорожное агентство, федеральное казенное учреждение "Научно-исследовательский центр проблем безопасности дорожного движения Министерства внутренних дел Российской Федерации"</w:t>
            </w:r>
          </w:p>
        </w:tc>
      </w:tr>
      <w:tr w:rsidR="001C60DA" w:rsidRPr="001C60DA" w:rsidTr="001C60DA">
        <w:tc>
          <w:tcPr>
            <w:tcW w:w="291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lastRenderedPageBreak/>
              <w:t>Цель и задачи Программы</w:t>
            </w:r>
          </w:p>
        </w:tc>
        <w:tc>
          <w:tcPr>
            <w:tcW w:w="2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1C60DA" w:rsidRPr="001C60DA" w:rsidRDefault="001C60DA" w:rsidP="001C60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целью является сокращение смертности от дорожно-транспортных происшествий к 2020 году на 8 тыс. человек (28,82 процента) по сравнению с 2012 годом;</w:t>
            </w:r>
          </w:p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задачами являются:</w:t>
            </w:r>
          </w:p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создание системы пропаганды с целью формирования негативного отношения к правонарушениям в сфере дорожного движения; формирование у детей навыков безопасного поведения на дорогах;</w:t>
            </w:r>
          </w:p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повышение культуры вождения;</w:t>
            </w:r>
          </w:p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развитие современной системы оказания помощи пострадавшим в дорожно- транспортных происшествиях;</w:t>
            </w:r>
          </w:p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повышение требований к подготовке водителей на получение права на управление транспортными средствами и требований к автошколам, осуществляющим такую подготовку</w:t>
            </w:r>
          </w:p>
        </w:tc>
      </w:tr>
      <w:tr w:rsidR="001C60DA" w:rsidRPr="001C60DA" w:rsidTr="001C60DA">
        <w:tc>
          <w:tcPr>
            <w:tcW w:w="291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 xml:space="preserve">Целевые индикаторы и </w:t>
            </w: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lastRenderedPageBreak/>
              <w:t>показатели Программы</w:t>
            </w:r>
          </w:p>
        </w:tc>
        <w:tc>
          <w:tcPr>
            <w:tcW w:w="2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1C60DA" w:rsidRPr="001C60DA" w:rsidRDefault="001C60DA" w:rsidP="001C60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lastRenderedPageBreak/>
              <w:t>-</w:t>
            </w: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число лиц, погибших в дорожно-транспортных происшествиях;</w:t>
            </w:r>
          </w:p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lastRenderedPageBreak/>
              <w:t>число детей, погибших в дорожно- транспортных происшествиях;</w:t>
            </w:r>
          </w:p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социальный риск (число лиц, погибших в дорожно-транспортных происшествиях, на 100 тыс. населения);</w:t>
            </w:r>
          </w:p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транспортный риск (число лиц, погибших в дорожно-транспортных происшествиях, на 10 тыс. транспортных средств)</w:t>
            </w:r>
          </w:p>
        </w:tc>
      </w:tr>
      <w:tr w:rsidR="001C60DA" w:rsidRPr="001C60DA" w:rsidTr="001C60DA">
        <w:tc>
          <w:tcPr>
            <w:tcW w:w="291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lastRenderedPageBreak/>
              <w:t>Сроки и этапы реализации Программы</w:t>
            </w:r>
          </w:p>
        </w:tc>
        <w:tc>
          <w:tcPr>
            <w:tcW w:w="2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1C60DA" w:rsidRPr="001C60DA" w:rsidRDefault="001C60DA" w:rsidP="001C60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2013 - 2020 годы, в том числе:</w:t>
            </w:r>
          </w:p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I этап - 2013 - 2015 годы;</w:t>
            </w:r>
          </w:p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II этап - 2016 - 2020 годы.</w:t>
            </w:r>
          </w:p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В 2015 году необходимо проанализировать результаты реализации Программы, подготовить предложения по корректировке показателей, индикаторов и перечня мероприятий Программы</w:t>
            </w:r>
          </w:p>
        </w:tc>
      </w:tr>
      <w:tr w:rsidR="001C60DA" w:rsidRPr="001C60DA" w:rsidTr="001C60DA">
        <w:tc>
          <w:tcPr>
            <w:tcW w:w="291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2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1C60DA" w:rsidRPr="001C60DA" w:rsidRDefault="001C60DA" w:rsidP="001C60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общий объем финансирования Программы на 2013 - 2020 годы (в ценах соответствующих лет) составляет 35666,188 млн. рублей, в том числе:</w:t>
            </w:r>
          </w:p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за счет средств федерального бюджета - 16418,072 млн. рублей, из них: </w:t>
            </w: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br/>
              <w:t>прикладные научные исследования и экспериментальные разработки, выполняемые по договорам на проведение научно-исследовательских, опытно-конструкторских и технологических работ, - 832,813 млн. рублей;</w:t>
            </w:r>
          </w:p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капитальные вложения - 2324,137 млн. рублей,</w:t>
            </w:r>
          </w:p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в том числе:</w:t>
            </w:r>
          </w:p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бюджетные инвестиции - 2235,694 млн. рублей;</w:t>
            </w:r>
          </w:p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 xml:space="preserve">субсидии на </w:t>
            </w:r>
            <w:proofErr w:type="spellStart"/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софинансирование</w:t>
            </w:r>
            <w:proofErr w:type="spellEnd"/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 xml:space="preserve"> капитальных вложений в объекты </w:t>
            </w: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lastRenderedPageBreak/>
              <w:t>государственной (муниципальной) собственности субъектов Российской Федерации - 88,443 млн. рублей;</w:t>
            </w:r>
          </w:p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прочие нужды - 13261,122 млн. рублей;</w:t>
            </w:r>
          </w:p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за счет средств консолидированных бюджетов субъектов Российской Федерации - 18180,656 млн. рублей, из них:</w:t>
            </w:r>
          </w:p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капитальные вложения - 3 млн. рублей;</w:t>
            </w:r>
          </w:p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прочие нужды - 18177,656 млн. рублей;</w:t>
            </w:r>
          </w:p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за счет средств внебюджетных источников - 1067,46 млн. рублей, в том числе прочие нужды - 1067,46 млн. рублей.". </w:t>
            </w:r>
          </w:p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  (в ред. Постановления Правительства РФ от 11.10.2016 N 1031) </w:t>
            </w:r>
          </w:p>
        </w:tc>
      </w:tr>
      <w:tr w:rsidR="001C60DA" w:rsidRPr="001C60DA" w:rsidTr="001C60DA">
        <w:tc>
          <w:tcPr>
            <w:tcW w:w="2910" w:type="dxa"/>
            <w:vMerge w:val="restart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lastRenderedPageBreak/>
              <w:t>Ожидаемые конечные результаты реализации Программы и показатели социально-экономической эффективности</w:t>
            </w:r>
          </w:p>
        </w:tc>
        <w:tc>
          <w:tcPr>
            <w:tcW w:w="270" w:type="dxa"/>
            <w:vMerge w:val="restart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1C60DA" w:rsidRPr="001C60DA" w:rsidRDefault="001C60DA" w:rsidP="001C60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сокращение случаев смерти в результате дорожно-транспортных происшествий, в том числе детей, к 2020 году на 8 тыс. человек (28,82 процента) по сравнению с 2012 годом;</w:t>
            </w:r>
          </w:p>
        </w:tc>
      </w:tr>
      <w:tr w:rsidR="001C60DA" w:rsidRPr="001C60DA" w:rsidTr="001C60DA">
        <w:tc>
          <w:tcPr>
            <w:tcW w:w="0" w:type="auto"/>
            <w:vMerge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vAlign w:val="bottom"/>
            <w:hideMark/>
          </w:tcPr>
          <w:p w:rsidR="001C60DA" w:rsidRPr="001C60DA" w:rsidRDefault="001C60DA" w:rsidP="001C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vAlign w:val="bottom"/>
            <w:hideMark/>
          </w:tcPr>
          <w:p w:rsidR="001C60DA" w:rsidRPr="001C60DA" w:rsidRDefault="001C60DA" w:rsidP="001C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сокращение социального риска к 2020 году на 30,5 процента по сравнению с 2012 годом;</w:t>
            </w:r>
          </w:p>
        </w:tc>
      </w:tr>
      <w:tr w:rsidR="001C60DA" w:rsidRPr="001C60DA" w:rsidTr="001C60DA">
        <w:tc>
          <w:tcPr>
            <w:tcW w:w="0" w:type="auto"/>
            <w:vMerge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vAlign w:val="bottom"/>
            <w:hideMark/>
          </w:tcPr>
          <w:p w:rsidR="001C60DA" w:rsidRPr="001C60DA" w:rsidRDefault="001C60DA" w:rsidP="001C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vAlign w:val="bottom"/>
            <w:hideMark/>
          </w:tcPr>
          <w:p w:rsidR="001C60DA" w:rsidRPr="001C60DA" w:rsidRDefault="001C60DA" w:rsidP="001C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1C60DA" w:rsidRPr="001C60DA" w:rsidRDefault="001C60DA" w:rsidP="001C60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</w:pPr>
            <w:r w:rsidRPr="001C60DA">
              <w:rPr>
                <w:rFonts w:ascii="Times New Roman" w:eastAsia="Times New Roman" w:hAnsi="Times New Roman" w:cs="Times New Roman"/>
                <w:color w:val="4A545E"/>
                <w:sz w:val="32"/>
                <w:szCs w:val="32"/>
                <w:lang w:eastAsia="ru-RU"/>
              </w:rPr>
              <w:t>сокращение транспортного риска к 2020 году на 36,7 процента по сравнению с 2012 годом.</w:t>
            </w:r>
          </w:p>
        </w:tc>
      </w:tr>
    </w:tbl>
    <w:p w:rsidR="00ED62E8" w:rsidRPr="00CB154F" w:rsidRDefault="00ED62E8">
      <w:pPr>
        <w:rPr>
          <w:rFonts w:ascii="Times New Roman" w:hAnsi="Times New Roman" w:cs="Times New Roman"/>
          <w:sz w:val="32"/>
          <w:szCs w:val="32"/>
        </w:rPr>
      </w:pPr>
    </w:p>
    <w:sectPr w:rsidR="00ED62E8" w:rsidRPr="00CB1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ECC"/>
    <w:rsid w:val="00166ECC"/>
    <w:rsid w:val="001C60DA"/>
    <w:rsid w:val="00CB154F"/>
    <w:rsid w:val="00ED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9349E-2712-42C6-A9A0-BDBB4739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5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659</Words>
  <Characters>3759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2018-03-15T08:02:00Z</dcterms:created>
  <dcterms:modified xsi:type="dcterms:W3CDTF">2018-03-15T08:04:00Z</dcterms:modified>
</cp:coreProperties>
</file>